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left="5103" w:firstLine="36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УТВЕРЖДЕНО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2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постановлением админ</w:t>
      </w:r>
      <w:r>
        <w:rPr>
          <w:sz w:val="24"/>
          <w:szCs w:val="24"/>
        </w:rPr>
        <w:t xml:space="preserve">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06 апреля</w:t>
      </w:r>
      <w:r>
        <w:rPr>
          <w:sz w:val="24"/>
          <w:szCs w:val="24"/>
        </w:rPr>
        <w:t xml:space="preserve"> 2026 г. № </w:t>
      </w:r>
      <w:r>
        <w:rPr>
          <w:sz w:val="24"/>
          <w:szCs w:val="24"/>
        </w:rPr>
        <w:t xml:space="preserve">229</w: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5103" w:firstLine="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jc w:val="center"/>
        <w:keepNext/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</w:rPr>
        <w:t xml:space="preserve">о проведении аукциона </w:t>
      </w:r>
      <w:r>
        <w:rPr>
          <w:b/>
          <w:sz w:val="24"/>
          <w:szCs w:val="24"/>
          <w:lang w:eastAsia="en-US"/>
        </w:rPr>
        <w:t xml:space="preserve">на право заключения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договора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аренды</w:t>
      </w:r>
      <w:r>
        <w:rPr>
          <w:b/>
          <w:sz w:val="24"/>
          <w:szCs w:val="24"/>
        </w:rPr>
        <w:t xml:space="preserve"> в электронной форме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numPr>
          <w:ilvl w:val="0"/>
          <w:numId w:val="41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организатора аукциона</w:t>
      </w:r>
      <w:r>
        <w:rPr>
          <w:color w:val="000000"/>
          <w:sz w:val="24"/>
          <w:szCs w:val="24"/>
        </w:rPr>
        <w:t xml:space="preserve"> 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в лице сектора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нижегородской области.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Нижегородская область, Спасский округ, с. Спасское, пл. Революции, дом 71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нахождения и почтовый адрес: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606280, Нижегородская область, с.Спасское, пл.Революции, д.71 каб.28.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Адрес электронной почты: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"mailto:official@adm.sps.nnov.ru"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 xml:space="preserve">official</w:t>
      </w:r>
      <w:r>
        <w:rPr>
          <w:color w:val="0000ff"/>
          <w:sz w:val="24"/>
          <w:szCs w:val="24"/>
          <w:u w:val="single"/>
        </w:rPr>
        <w:t xml:space="preserve">@adm.s</w:t>
      </w:r>
      <w:r>
        <w:rPr>
          <w:color w:val="0000ff"/>
          <w:sz w:val="24"/>
          <w:szCs w:val="24"/>
          <w:u w:val="single"/>
          <w:lang w:val="en-US"/>
        </w:rPr>
        <w:t xml:space="preserve">ps</w:t>
      </w:r>
      <w:r>
        <w:rPr>
          <w:color w:val="0000ff"/>
          <w:sz w:val="24"/>
          <w:szCs w:val="24"/>
          <w:u w:val="single"/>
        </w:rPr>
        <w:t xml:space="preserve">.nnov.ru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munsps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yandex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Контактный телефон:</w:t>
      </w:r>
      <w:r>
        <w:rPr>
          <w:sz w:val="24"/>
          <w:szCs w:val="24"/>
        </w:rPr>
        <w:t xml:space="preserve"> (883165) 2-58-30; 2-52-76.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Контактное лицо: </w:t>
      </w:r>
      <w:r>
        <w:rPr>
          <w:sz w:val="24"/>
          <w:szCs w:val="24"/>
        </w:rPr>
        <w:t xml:space="preserve">Шабаева Екатерина Николаевна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электронной площадки: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АО «Сбербанк-АСТ», владеющее сайтом </w:t>
      </w:r>
      <w:r>
        <w:fldChar w:fldCharType="begin"/>
      </w:r>
      <w:r>
        <w:instrText xml:space="preserve">HYPERLINK "http://utp.sberbank-ast.ru/AP"</w:instrText>
      </w:r>
      <w:r>
        <w:fldChar w:fldCharType="separate"/>
      </w:r>
      <w:r>
        <w:rPr>
          <w:color w:val="000000"/>
          <w:sz w:val="24"/>
          <w:szCs w:val="24"/>
          <w:u w:val="single"/>
        </w:rPr>
        <w:t xml:space="preserve">http://utp.sberbank-ast.ru</w:t>
      </w:r>
      <w:r>
        <w:fldChar w:fldCharType="end"/>
      </w:r>
      <w:r>
        <w:rPr>
          <w:color w:val="000000"/>
          <w:sz w:val="24"/>
          <w:szCs w:val="24"/>
        </w:rPr>
        <w:t xml:space="preserve"> в информационно-телекоммуникационной сети «Интернет»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2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119435, г.Москва, Большой Саввинский переулок, до 12, стр. 9, тел: (495) 787-29-97, (495) 787-29-99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2"/>
        <w:ind w:firstLine="709"/>
        <w:jc w:val="both"/>
        <w:shd w:val="clear" w:color="auto" w:fill="ffffff"/>
        <w:tabs>
          <w:tab w:val="left" w:pos="709" w:leader="none"/>
          <w:tab w:val="left" w:pos="85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 Место расположения, описание и технические характеристики муниципального имущества, права на которое передаются по договору: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  <w:tab w:val="left" w:pos="8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Лот № 1. Местоположение: Нижегородская обл</w:t>
      </w:r>
      <w:r>
        <w:rPr>
          <w:sz w:val="24"/>
          <w:szCs w:val="24"/>
        </w:rPr>
        <w:t xml:space="preserve">асть, Спасский район, с. Спасское, ул.Рабочая, к домам № 1,2,4,5,6,8. Объект недвижимости (Сооружение – подземный газопровод), протяженностью 158 м, КН 52:29:0000000:907. Назначение: сооружение газохимического комплекса. Наименование:подземный газопровод.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contextualSpacing/>
        <w:ind w:right="1"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 Лот № 2. Местоп</w:t>
      </w:r>
      <w:r>
        <w:rPr>
          <w:sz w:val="24"/>
          <w:szCs w:val="24"/>
        </w:rPr>
        <w:t xml:space="preserve">оложение:Нижегородская область, Спасский район, с. Спасское, ул. Новая. Объект недвижимости (Сооружение – подземный газопровод), протяженностью 17 м, КН 52:29:0090301:749. Назначение: сооружение газохимического комплекса. Наименование:подземный газопровод.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contextualSpacing/>
        <w:ind w:right="1"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2.3. Лот № 3. Местоположение:Нижег</w:t>
      </w:r>
      <w:r>
        <w:rPr>
          <w:sz w:val="24"/>
          <w:szCs w:val="24"/>
        </w:rPr>
        <w:t xml:space="preserve">ородская область, Спасский район, с. Спасское, ул. Малая Кустарная.  Объект недвижимости (Сооружение – подземный газопровод), протяженностью 354 м, КН 52:29:0090103:922. Назначение: сооружение газохимического комплекса. Наименование:подземный газопровод.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3. Целевое назначение:</w:t>
      </w:r>
      <w:r>
        <w:rPr>
          <w:sz w:val="24"/>
          <w:szCs w:val="24"/>
        </w:rPr>
        <w:t xml:space="preserve"> Сооружение газохимического комплекса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Начальный размер месячной арендной платы муниципального имущества указанного: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Лот № 1 согласно отчету об оценке от 26 декабря 2025 г. № 597/12/25 в размере 3 292,60 рубля (три тысячи двести девяносто два рубля 60 копеек), без учета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Лот № 2 согласно отчету об оценке от 26 декабря 2025 г. № 600/12/25 в размере 2 024,38 рубля (две тысячи двадцать четыре рубля 38 копеек), без учета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Лот № 3 согласно отчету об оценке от 26 декабря 2025 г. № 598/12/25 в размере 7 377,09 рублей (семь тысяч триста семьдесят семь рублей 09 копеек), без учета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Срок действия договора: </w:t>
      </w:r>
      <w:r>
        <w:rPr>
          <w:sz w:val="24"/>
          <w:szCs w:val="24"/>
        </w:rPr>
        <w:t xml:space="preserve">аренда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49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Порядок, дата и время окончания подачи заявок на участие в аукционе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Форма подачи предложений о размере арендной платы: открытая.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6.2. Начало приема заявок на участие в аукционе: 08 апре</w:t>
      </w:r>
      <w:r>
        <w:rPr>
          <w:sz w:val="24"/>
          <w:szCs w:val="24"/>
          <w:highlight w:val="white"/>
        </w:rPr>
        <w:t xml:space="preserve">ля 2026 г. в 08 часов 00 минут.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22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6.3. Окончание приема заявок на участие в аукционе: 04 мая 2026 г. </w:t>
      </w:r>
      <w:r>
        <w:rPr>
          <w:sz w:val="24"/>
          <w:szCs w:val="24"/>
        </w:rPr>
        <w:t xml:space="preserve">в 16 часов 00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widowControl w:val="o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6.4. </w:t>
      </w:r>
      <w:r>
        <w:rPr>
          <w:sz w:val="24"/>
          <w:szCs w:val="24"/>
        </w:rPr>
        <w:t xml:space="preserve">Местом подачи заявок на участие в аукционе является электронная площадка – универсальная торговая платформа АО «Сбербанк-АСТ», размещенная на сайте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в сети Интернет (торговая секция «Приватизация, аренда и продажа прав»).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6.6. Разъяснение положений документации об ау</w:t>
      </w:r>
      <w:r>
        <w:rPr>
          <w:sz w:val="24"/>
          <w:szCs w:val="24"/>
        </w:rPr>
        <w:t xml:space="preserve">кционе осуществляется в соответствии с пунктом 49 Приказ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sz w:val="24"/>
          <w:szCs w:val="24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Требование внесения задатка: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№1 Размер задатка (10 % от начального размера арендной платы) – 329,26 рублей (триста двадцать девять рублей 26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 Размер задатка (10 % от начальной цены продажи муниципального имущества) – 202,43 рубля (двести два рубля 43 копейки).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 Размер задатка (10 % от начальной цены продажи муниципального имущества) – 737,70 рублей (семьсот тридцать семь рублей 70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не позднее 04 мая 2026 г. </w:t>
      </w:r>
      <w:r>
        <w:rPr>
          <w:sz w:val="24"/>
          <w:szCs w:val="24"/>
          <w:highlight w:val="white"/>
        </w:rPr>
        <w:t xml:space="preserve">16:00 </w:t>
      </w:r>
      <w:r>
        <w:rPr>
          <w:sz w:val="24"/>
          <w:szCs w:val="24"/>
        </w:rPr>
        <w:t xml:space="preserve">по следующим реквизитам: АО "Сбербанк-АСТ" ИНН: 7707308480 КПП: 770401001 Расчетный счет: 40702810300020038047 </w:t>
      </w:r>
      <w:r>
        <w:rPr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аренды муниципального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Дата и время начала рассмотрения заявок на участие в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05 мая 2026 г. в 11 часов 00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Величина повышения начальной цены договора «Шаг аукциона»</w:t>
      </w:r>
      <w:r>
        <w:rPr>
          <w:sz w:val="24"/>
          <w:szCs w:val="24"/>
        </w:rPr>
        <w:t xml:space="preserve">  (5% от начального размера арендной платы).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Дата и время начала проведения аукциона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06 мая 2026 г. в 10 часов 00 минут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Срок и порядок оплаты по договору.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Плановые платежи за аренду имущества оплачиваются арендатором платежным поручением или через сбербанк равномерно по месяцам, не позднее 25 числа текущего месяца, за который производится оплата.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Величина арендной платы пересматривается Арендодателем в одностороннем порядке не чаще одного раза в год на основании действующих законодательных и иных нормативных актов и принимается Арендатором в безусловном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Уведомление о перерасчете арендной платы направляется арендатору  Арендодателем  в письменной форме (заказным письмом) или на адрес электронной почты в форме электронного документа, является  обязательным  для  а</w:t>
      </w:r>
      <w:r>
        <w:rPr>
          <w:sz w:val="24"/>
          <w:szCs w:val="24"/>
        </w:rPr>
        <w:t xml:space="preserve">рендатора и составляет неотъемлемую часть договора. Арендатор считается надлежаще  извещенным в случае, если уведомление направлено по  адресу, указанному в разделе 5 договора, независимо от его получения либо неполучения арендатором по какой-либо причине.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Сро</w:t>
      </w:r>
      <w:r>
        <w:rPr>
          <w:b/>
          <w:bCs/>
          <w:sz w:val="24"/>
          <w:szCs w:val="24"/>
          <w:highlight w:val="white"/>
        </w:rPr>
        <w:t xml:space="preserve">к, в течени</w:t>
      </w:r>
      <w:r>
        <w:rPr>
          <w:b/>
          <w:bCs/>
          <w:sz w:val="24"/>
          <w:szCs w:val="24"/>
        </w:rPr>
        <w:t xml:space="preserve">е которого организатор аукциона вправе отказаться от проведения аукциона.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Не позднее чем за пять дней до дат</w:t>
      </w:r>
      <w:r>
        <w:rPr>
          <w:bCs/>
          <w:sz w:val="24"/>
          <w:szCs w:val="24"/>
        </w:rPr>
        <w:t xml:space="preserve">ы окончания срока подачи заявок на участие в аукционе организатор размещает на официальном сайте извещение об отказе от проведения аукциона, подписанное усиленной квалифицированной подписью лица, уполномоченного действовать от имени организатора аукциона.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Срок, в течении которого должен быть подписан проект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торгов. Заключение договора аренды с победителем по итогам проведения аукциона осуществляется в порядке, предусмотренном Гражданским кодексом РФ.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  <w:lang w:eastAsia="en-US"/>
        </w:rPr>
        <w:t xml:space="preserve">Договор аренды заключается на условиях, указанных в проекте договора, являющегося неотъемлемой частью извещения о </w:t>
      </w:r>
      <w:r>
        <w:rPr>
          <w:sz w:val="24"/>
          <w:szCs w:val="24"/>
        </w:rPr>
        <w:t xml:space="preserve">проведении аукциона </w:t>
      </w:r>
      <w:r>
        <w:rPr>
          <w:sz w:val="24"/>
          <w:szCs w:val="24"/>
          <w:lang w:eastAsia="en-US"/>
        </w:rPr>
        <w:t xml:space="preserve">на право заключения</w:t>
      </w:r>
      <w:r>
        <w:t xml:space="preserve"> </w:t>
      </w:r>
      <w:r>
        <w:rPr>
          <w:sz w:val="24"/>
          <w:szCs w:val="24"/>
          <w:lang w:eastAsia="en-US"/>
        </w:rPr>
        <w:t xml:space="preserve">договора аренды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  <w:lang w:eastAsia="en-US"/>
        </w:rPr>
        <w:t xml:space="preserve">(Приложение № 1).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8" w:right="566" w:bottom="993" w:left="1134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 Serif">
    <w:panose1 w:val="02020603050405020304"/>
  </w:font>
  <w:font w:name="Lucida Sans Unicode">
    <w:panose1 w:val="020B0602030504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>
      <w:instrText xml:space="preserve"> FILENAME </w:instrTex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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555"/>
      </w:pPr>
    </w:lvl>
    <w:lvl w:ilvl="1">
      <w:start w:val="2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3"/>
  </w:num>
  <w:num w:numId="3">
    <w:abstractNumId w:val="33"/>
  </w:num>
  <w:num w:numId="4">
    <w:abstractNumId w:val="25"/>
  </w:num>
  <w:num w:numId="5">
    <w:abstractNumId w:val="21"/>
  </w:num>
  <w:num w:numId="6">
    <w:abstractNumId w:val="31"/>
  </w:num>
  <w:num w:numId="7">
    <w:abstractNumId w:val="28"/>
  </w:num>
  <w:num w:numId="8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</w:num>
  <w:num w:numId="12">
    <w:abstractNumId w:val="17"/>
  </w:num>
  <w:num w:numId="13">
    <w:abstractNumId w:val="36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35"/>
  </w:num>
  <w:num w:numId="21">
    <w:abstractNumId w:val="24"/>
  </w:num>
  <w:num w:numId="22">
    <w:abstractNumId w:val="38"/>
  </w:num>
  <w:num w:numId="23">
    <w:abstractNumId w:val="29"/>
  </w:num>
  <w:num w:numId="24">
    <w:abstractNumId w:val="15"/>
  </w:num>
  <w:num w:numId="25">
    <w:abstractNumId w:val="10"/>
  </w:num>
  <w:num w:numId="26">
    <w:abstractNumId w:val="18"/>
  </w:num>
  <w:num w:numId="27">
    <w:abstractNumId w:val="6"/>
  </w:num>
  <w:num w:numId="28">
    <w:abstractNumId w:val="5"/>
  </w:num>
  <w:num w:numId="29">
    <w:abstractNumId w:val="22"/>
  </w:num>
  <w:num w:numId="30">
    <w:abstractNumId w:val="9"/>
  </w:num>
  <w:num w:numId="31">
    <w:abstractNumId w:val="12"/>
  </w:num>
  <w:num w:numId="32">
    <w:abstractNumId w:val="8"/>
  </w:num>
  <w:num w:numId="33">
    <w:abstractNumId w:val="34"/>
  </w:num>
  <w:num w:numId="34">
    <w:abstractNumId w:val="23"/>
  </w:num>
  <w:num w:numId="35">
    <w:abstractNumId w:val="4"/>
  </w:num>
  <w:num w:numId="36">
    <w:abstractNumId w:val="27"/>
  </w:num>
  <w:num w:numId="37">
    <w:abstractNumId w:val="14"/>
  </w:num>
  <w:num w:numId="38">
    <w:abstractNumId w:val="11"/>
  </w:num>
  <w:num w:numId="39">
    <w:abstractNumId w:val="16"/>
  </w:num>
  <w:num w:numId="40">
    <w:abstractNumId w:val="32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22"/>
    <w:next w:val="922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2"/>
    <w:next w:val="922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2"/>
    <w:next w:val="922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2"/>
    <w:next w:val="922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2"/>
    <w:next w:val="922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2"/>
    <w:next w:val="922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2"/>
    <w:next w:val="922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2"/>
    <w:next w:val="922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2"/>
    <w:next w:val="922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22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22"/>
    <w:next w:val="922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link w:val="765"/>
    <w:uiPriority w:val="10"/>
    <w:rPr>
      <w:sz w:val="48"/>
      <w:szCs w:val="48"/>
    </w:rPr>
  </w:style>
  <w:style w:type="paragraph" w:styleId="767">
    <w:name w:val="Subtitle"/>
    <w:basedOn w:val="922"/>
    <w:next w:val="922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link w:val="767"/>
    <w:uiPriority w:val="11"/>
    <w:rPr>
      <w:sz w:val="24"/>
      <w:szCs w:val="24"/>
    </w:rPr>
  </w:style>
  <w:style w:type="paragraph" w:styleId="769">
    <w:name w:val="Quote"/>
    <w:basedOn w:val="922"/>
    <w:next w:val="922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22"/>
    <w:next w:val="922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paragraph" w:styleId="773">
    <w:name w:val="Header"/>
    <w:basedOn w:val="922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Header Char"/>
    <w:link w:val="773"/>
    <w:uiPriority w:val="99"/>
  </w:style>
  <w:style w:type="paragraph" w:styleId="775">
    <w:name w:val="Footer"/>
    <w:basedOn w:val="922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Footer Char"/>
    <w:link w:val="775"/>
    <w:uiPriority w:val="99"/>
  </w:style>
  <w:style w:type="paragraph" w:styleId="777">
    <w:name w:val="Caption"/>
    <w:basedOn w:val="922"/>
    <w:next w:val="922"/>
    <w:link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link w:val="777"/>
    <w:uiPriority w:val="35"/>
    <w:rPr>
      <w:b/>
      <w:bCs/>
      <w:color w:val="4f81bd" w:themeColor="accent1"/>
      <w:sz w:val="18"/>
      <w:szCs w:val="18"/>
    </w:rPr>
  </w:style>
  <w:style w:type="table" w:styleId="7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98"/>
    <w:qFormat/>
    <w:pPr>
      <w:keepNext/>
      <w:outlineLvl w:val="0"/>
    </w:pPr>
    <w:rPr>
      <w:sz w:val="28"/>
      <w:lang w:val="en-US" w:eastAsia="en-US"/>
    </w:rPr>
  </w:style>
  <w:style w:type="paragraph" w:styleId="924">
    <w:name w:val="Заголовок 2"/>
    <w:basedOn w:val="922"/>
    <w:next w:val="922"/>
    <w:link w:val="933"/>
    <w:qFormat/>
    <w:pPr>
      <w:jc w:val="right"/>
      <w:keepNext/>
      <w:outlineLvl w:val="1"/>
    </w:pPr>
    <w:rPr>
      <w:sz w:val="28"/>
      <w:lang w:val="en-US" w:eastAsia="en-US"/>
    </w:rPr>
  </w:style>
  <w:style w:type="paragraph" w:styleId="925">
    <w:name w:val="Заголовок 3"/>
    <w:basedOn w:val="922"/>
    <w:next w:val="922"/>
    <w:link w:val="994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926">
    <w:name w:val="Заголовок 4"/>
    <w:basedOn w:val="922"/>
    <w:next w:val="922"/>
    <w:link w:val="996"/>
    <w:qFormat/>
    <w:pPr>
      <w:jc w:val="center"/>
      <w:keepNext/>
      <w:outlineLvl w:val="3"/>
    </w:pPr>
    <w:rPr>
      <w:b/>
      <w:sz w:val="24"/>
      <w:lang w:val="en-US" w:eastAsia="en-US"/>
    </w:rPr>
  </w:style>
  <w:style w:type="paragraph" w:styleId="927">
    <w:name w:val="Заголовок 5"/>
    <w:basedOn w:val="922"/>
    <w:next w:val="922"/>
    <w:link w:val="997"/>
    <w:qFormat/>
    <w:pPr>
      <w:keepNext/>
      <w:outlineLvl w:val="4"/>
    </w:pPr>
    <w:rPr>
      <w:sz w:val="36"/>
      <w:lang w:val="en-US" w:eastAsia="en-US"/>
    </w:rPr>
  </w:style>
  <w:style w:type="paragraph" w:styleId="928">
    <w:name w:val="Заголовок 6"/>
    <w:basedOn w:val="922"/>
    <w:next w:val="922"/>
    <w:link w:val="995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929">
    <w:name w:val="Заголовок 8"/>
    <w:basedOn w:val="922"/>
    <w:next w:val="922"/>
    <w:link w:val="1035"/>
    <w:qFormat/>
    <w:pPr>
      <w:ind w:right="-1"/>
      <w:jc w:val="both"/>
      <w:keepNext/>
      <w:tabs>
        <w:tab w:val="left" w:pos="9071" w:leader="none"/>
      </w:tabs>
      <w:outlineLvl w:val="7"/>
    </w:pPr>
    <w:rPr>
      <w:sz w:val="28"/>
      <w:lang w:val="en-US" w:eastAsia="en-US"/>
    </w:rPr>
  </w:style>
  <w:style w:type="character" w:styleId="930">
    <w:name w:val="Основной шрифт абзаца"/>
    <w:next w:val="930"/>
    <w:link w:val="922"/>
    <w:semiHidden/>
  </w:style>
  <w:style w:type="table" w:styleId="931">
    <w:name w:val="Обычная таблица"/>
    <w:next w:val="931"/>
    <w:link w:val="922"/>
    <w:semiHidden/>
    <w:tblPr/>
  </w:style>
  <w:style w:type="numbering" w:styleId="932">
    <w:name w:val="Нет списка"/>
    <w:next w:val="932"/>
    <w:link w:val="922"/>
    <w:uiPriority w:val="99"/>
    <w:semiHidden/>
  </w:style>
  <w:style w:type="character" w:styleId="933">
    <w:name w:val="Заголовок 2 Знак"/>
    <w:next w:val="933"/>
    <w:link w:val="924"/>
    <w:rPr>
      <w:sz w:val="28"/>
    </w:rPr>
  </w:style>
  <w:style w:type="paragraph" w:styleId="934">
    <w:name w:val="Верхний колонтитул"/>
    <w:basedOn w:val="922"/>
    <w:next w:val="934"/>
    <w:link w:val="935"/>
    <w:uiPriority w:val="99"/>
    <w:pPr>
      <w:tabs>
        <w:tab w:val="center" w:pos="4677" w:leader="none"/>
        <w:tab w:val="right" w:pos="9355" w:leader="none"/>
      </w:tabs>
    </w:pPr>
  </w:style>
  <w:style w:type="character" w:styleId="935">
    <w:name w:val="Верхний колонтитул Знак"/>
    <w:basedOn w:val="930"/>
    <w:next w:val="935"/>
    <w:link w:val="934"/>
    <w:uiPriority w:val="99"/>
  </w:style>
  <w:style w:type="paragraph" w:styleId="936">
    <w:name w:val="Нижний колонтитул"/>
    <w:basedOn w:val="922"/>
    <w:next w:val="936"/>
    <w:link w:val="937"/>
    <w:uiPriority w:val="99"/>
    <w:pPr>
      <w:tabs>
        <w:tab w:val="center" w:pos="4677" w:leader="none"/>
        <w:tab w:val="right" w:pos="9355" w:leader="none"/>
      </w:tabs>
    </w:pPr>
  </w:style>
  <w:style w:type="character" w:styleId="937">
    <w:name w:val="Нижний колонтитул Знак"/>
    <w:basedOn w:val="930"/>
    <w:next w:val="937"/>
    <w:link w:val="936"/>
    <w:uiPriority w:val="99"/>
  </w:style>
  <w:style w:type="paragraph" w:styleId="938">
    <w:name w:val="Текст выноски"/>
    <w:basedOn w:val="922"/>
    <w:next w:val="938"/>
    <w:link w:val="93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9">
    <w:name w:val="Текст выноски Знак"/>
    <w:next w:val="939"/>
    <w:link w:val="938"/>
    <w:uiPriority w:val="99"/>
    <w:semiHidden/>
    <w:rPr>
      <w:rFonts w:ascii="Tahoma" w:hAnsi="Tahoma" w:cs="Tahoma"/>
      <w:sz w:val="16"/>
      <w:szCs w:val="16"/>
    </w:rPr>
  </w:style>
  <w:style w:type="paragraph" w:styleId="940">
    <w:name w:val="Основной текст"/>
    <w:basedOn w:val="922"/>
    <w:next w:val="940"/>
    <w:link w:val="941"/>
    <w:rPr>
      <w:b/>
      <w:sz w:val="28"/>
      <w:lang w:val="en-US" w:eastAsia="en-US"/>
    </w:rPr>
  </w:style>
  <w:style w:type="character" w:styleId="941">
    <w:name w:val="Основной текст Знак"/>
    <w:next w:val="941"/>
    <w:link w:val="940"/>
    <w:rPr>
      <w:b/>
      <w:sz w:val="28"/>
    </w:rPr>
  </w:style>
  <w:style w:type="table" w:styleId="942">
    <w:name w:val="Сетка таблицы"/>
    <w:basedOn w:val="931"/>
    <w:next w:val="942"/>
    <w:link w:val="922"/>
    <w:tblPr/>
  </w:style>
  <w:style w:type="character" w:styleId="943">
    <w:name w:val="Гиперссылка"/>
    <w:next w:val="943"/>
    <w:link w:val="922"/>
    <w:rPr>
      <w:color w:val="0000ff"/>
      <w:u w:val="single"/>
    </w:rPr>
  </w:style>
  <w:style w:type="paragraph" w:styleId="944">
    <w:name w:val="Абзац списка"/>
    <w:basedOn w:val="922"/>
    <w:next w:val="944"/>
    <w:link w:val="92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45">
    <w:name w:val="Основной текст с отступом"/>
    <w:basedOn w:val="922"/>
    <w:next w:val="945"/>
    <w:link w:val="946"/>
    <w:pPr>
      <w:ind w:left="283"/>
      <w:spacing w:after="120"/>
    </w:pPr>
  </w:style>
  <w:style w:type="character" w:styleId="946">
    <w:name w:val="Основной текст с отступом Знак"/>
    <w:basedOn w:val="930"/>
    <w:next w:val="946"/>
    <w:link w:val="945"/>
  </w:style>
  <w:style w:type="paragraph" w:styleId="947">
    <w:name w:val="ConsPlusNormal"/>
    <w:next w:val="947"/>
    <w:link w:val="102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8">
    <w:name w:val="ConsPlusTitle"/>
    <w:next w:val="948"/>
    <w:link w:val="92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49">
    <w:name w:val="xl65"/>
    <w:basedOn w:val="922"/>
    <w:next w:val="949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66"/>
    <w:basedOn w:val="922"/>
    <w:next w:val="950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67"/>
    <w:basedOn w:val="922"/>
    <w:next w:val="951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>
    <w:name w:val="xl68"/>
    <w:basedOn w:val="922"/>
    <w:next w:val="952"/>
    <w:link w:val="92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69"/>
    <w:basedOn w:val="922"/>
    <w:next w:val="953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70"/>
    <w:basedOn w:val="922"/>
    <w:next w:val="954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5">
    <w:name w:val="xl71"/>
    <w:basedOn w:val="922"/>
    <w:next w:val="955"/>
    <w:link w:val="92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72"/>
    <w:basedOn w:val="922"/>
    <w:next w:val="956"/>
    <w:link w:val="92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73"/>
    <w:basedOn w:val="922"/>
    <w:next w:val="957"/>
    <w:link w:val="92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8">
    <w:name w:val="xl74"/>
    <w:basedOn w:val="922"/>
    <w:next w:val="958"/>
    <w:link w:val="92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75"/>
    <w:basedOn w:val="922"/>
    <w:next w:val="959"/>
    <w:link w:val="922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0">
    <w:name w:val="xl76"/>
    <w:basedOn w:val="922"/>
    <w:next w:val="960"/>
    <w:link w:val="922"/>
    <w:pPr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77"/>
    <w:basedOn w:val="922"/>
    <w:next w:val="961"/>
    <w:link w:val="922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78"/>
    <w:basedOn w:val="922"/>
    <w:next w:val="962"/>
    <w:link w:val="922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63">
    <w:name w:val="xl79"/>
    <w:basedOn w:val="922"/>
    <w:next w:val="963"/>
    <w:link w:val="92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80"/>
    <w:basedOn w:val="922"/>
    <w:next w:val="964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65">
    <w:name w:val="xl81"/>
    <w:basedOn w:val="922"/>
    <w:next w:val="965"/>
    <w:link w:val="92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>
    <w:name w:val="xl82"/>
    <w:basedOn w:val="922"/>
    <w:next w:val="966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7">
    <w:name w:val="xl83"/>
    <w:basedOn w:val="922"/>
    <w:next w:val="967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8">
    <w:name w:val="xl84"/>
    <w:basedOn w:val="922"/>
    <w:next w:val="968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9">
    <w:name w:val="xl85"/>
    <w:basedOn w:val="922"/>
    <w:next w:val="969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70">
    <w:name w:val="xl86"/>
    <w:basedOn w:val="922"/>
    <w:next w:val="970"/>
    <w:link w:val="922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71">
    <w:name w:val="xl87"/>
    <w:basedOn w:val="922"/>
    <w:next w:val="971"/>
    <w:link w:val="92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972">
    <w:name w:val="xl88"/>
    <w:basedOn w:val="922"/>
    <w:next w:val="972"/>
    <w:link w:val="92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973">
    <w:name w:val="xl89"/>
    <w:basedOn w:val="922"/>
    <w:next w:val="973"/>
    <w:link w:val="922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74">
    <w:name w:val="xl90"/>
    <w:basedOn w:val="922"/>
    <w:next w:val="974"/>
    <w:link w:val="922"/>
    <w:pPr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5">
    <w:name w:val="xl91"/>
    <w:basedOn w:val="922"/>
    <w:next w:val="975"/>
    <w:link w:val="922"/>
    <w:pPr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976">
    <w:name w:val="xl92"/>
    <w:basedOn w:val="922"/>
    <w:next w:val="976"/>
    <w:link w:val="922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93"/>
    <w:basedOn w:val="922"/>
    <w:next w:val="977"/>
    <w:link w:val="922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78">
    <w:name w:val="xl94"/>
    <w:basedOn w:val="922"/>
    <w:next w:val="978"/>
    <w:link w:val="922"/>
    <w:pPr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9">
    <w:name w:val="xl95"/>
    <w:basedOn w:val="922"/>
    <w:next w:val="979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  <w:szCs w:val="24"/>
    </w:rPr>
  </w:style>
  <w:style w:type="paragraph" w:styleId="980">
    <w:name w:val="xl96"/>
    <w:basedOn w:val="922"/>
    <w:next w:val="980"/>
    <w:link w:val="92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1">
    <w:name w:val="xl97"/>
    <w:basedOn w:val="922"/>
    <w:next w:val="981"/>
    <w:link w:val="922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2">
    <w:name w:val="xl98"/>
    <w:basedOn w:val="922"/>
    <w:next w:val="982"/>
    <w:link w:val="922"/>
    <w:pPr>
      <w:spacing w:before="100" w:beforeAutospacing="1" w:after="100" w:afterAutospacing="1"/>
      <w:pBdr>
        <w:top w:val="single" w:color="000000" w:sz="8" w:space="0"/>
      </w:pBdr>
    </w:pPr>
    <w:rPr>
      <w:color w:val="000000"/>
      <w:sz w:val="24"/>
      <w:szCs w:val="24"/>
    </w:rPr>
  </w:style>
  <w:style w:type="paragraph" w:styleId="983">
    <w:name w:val="xl99"/>
    <w:basedOn w:val="922"/>
    <w:next w:val="983"/>
    <w:link w:val="922"/>
    <w:pPr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84">
    <w:name w:val="xl100"/>
    <w:basedOn w:val="922"/>
    <w:next w:val="984"/>
    <w:link w:val="9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85">
    <w:name w:val="xl101"/>
    <w:basedOn w:val="922"/>
    <w:next w:val="985"/>
    <w:link w:val="922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6">
    <w:name w:val="xl102"/>
    <w:basedOn w:val="922"/>
    <w:next w:val="986"/>
    <w:link w:val="922"/>
    <w:pPr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7">
    <w:name w:val="xl103"/>
    <w:basedOn w:val="922"/>
    <w:next w:val="987"/>
    <w:link w:val="922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color w:val="000000"/>
      <w:sz w:val="24"/>
      <w:szCs w:val="24"/>
    </w:rPr>
  </w:style>
  <w:style w:type="paragraph" w:styleId="988">
    <w:name w:val="xl104"/>
    <w:basedOn w:val="922"/>
    <w:next w:val="988"/>
    <w:link w:val="922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05"/>
    <w:basedOn w:val="922"/>
    <w:next w:val="989"/>
    <w:link w:val="9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>
    <w:name w:val="xl106"/>
    <w:basedOn w:val="922"/>
    <w:next w:val="990"/>
    <w:link w:val="9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07"/>
    <w:basedOn w:val="922"/>
    <w:next w:val="991"/>
    <w:link w:val="9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08"/>
    <w:basedOn w:val="922"/>
    <w:next w:val="992"/>
    <w:link w:val="9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09"/>
    <w:basedOn w:val="922"/>
    <w:next w:val="993"/>
    <w:link w:val="9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94">
    <w:name w:val="Заголовок 3 Знак"/>
    <w:next w:val="994"/>
    <w:link w:val="925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95">
    <w:name w:val="Заголовок 6 Знак"/>
    <w:next w:val="995"/>
    <w:link w:val="928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96">
    <w:name w:val="Заголовок 4 Знак"/>
    <w:next w:val="996"/>
    <w:link w:val="926"/>
    <w:rPr>
      <w:b/>
      <w:sz w:val="24"/>
    </w:rPr>
  </w:style>
  <w:style w:type="character" w:styleId="997">
    <w:name w:val="Заголовок 5 Знак"/>
    <w:next w:val="997"/>
    <w:link w:val="927"/>
    <w:rPr>
      <w:sz w:val="36"/>
    </w:rPr>
  </w:style>
  <w:style w:type="character" w:styleId="998">
    <w:name w:val="Заголовок 1 Знак"/>
    <w:next w:val="998"/>
    <w:link w:val="923"/>
    <w:rPr>
      <w:sz w:val="28"/>
    </w:rPr>
  </w:style>
  <w:style w:type="paragraph" w:styleId="999">
    <w:name w:val="stylet1"/>
    <w:basedOn w:val="922"/>
    <w:next w:val="999"/>
    <w:link w:val="922"/>
    <w:pPr>
      <w:spacing w:before="100" w:beforeAutospacing="1" w:after="100" w:afterAutospacing="1"/>
    </w:pPr>
    <w:rPr>
      <w:sz w:val="24"/>
      <w:szCs w:val="24"/>
    </w:rPr>
  </w:style>
  <w:style w:type="paragraph" w:styleId="1000">
    <w:name w:val="Стандартный HTML"/>
    <w:basedOn w:val="922"/>
    <w:next w:val="1000"/>
    <w:link w:val="1001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1001">
    <w:name w:val="Стандартный HTML Знак"/>
    <w:next w:val="1001"/>
    <w:link w:val="1000"/>
    <w:uiPriority w:val="99"/>
    <w:rPr>
      <w:rFonts w:ascii="Courier New" w:hAnsi="Courier New" w:cs="Courier New"/>
    </w:rPr>
  </w:style>
  <w:style w:type="paragraph" w:styleId="1002">
    <w:name w:val="Текст"/>
    <w:basedOn w:val="922"/>
    <w:next w:val="1002"/>
    <w:link w:val="1003"/>
    <w:rPr>
      <w:rFonts w:ascii="Courier New" w:hAnsi="Courier New"/>
      <w:lang w:val="en-US" w:eastAsia="en-US"/>
    </w:rPr>
  </w:style>
  <w:style w:type="character" w:styleId="1003">
    <w:name w:val="Текст Знак"/>
    <w:next w:val="1003"/>
    <w:link w:val="1002"/>
    <w:rPr>
      <w:rFonts w:ascii="Courier New" w:hAnsi="Courier New" w:cs="Courier New"/>
    </w:rPr>
  </w:style>
  <w:style w:type="character" w:styleId="1004">
    <w:name w:val="Строгий"/>
    <w:next w:val="1004"/>
    <w:link w:val="922"/>
    <w:uiPriority w:val="99"/>
    <w:qFormat/>
    <w:rPr>
      <w:b/>
      <w:bCs/>
    </w:rPr>
  </w:style>
  <w:style w:type="paragraph" w:styleId="1005">
    <w:name w:val="Обычный (веб)"/>
    <w:basedOn w:val="922"/>
    <w:next w:val="1005"/>
    <w:link w:val="922"/>
    <w:uiPriority w:val="99"/>
    <w:pPr>
      <w:spacing w:before="100" w:beforeAutospacing="1" w:after="119"/>
    </w:pPr>
    <w:rPr>
      <w:sz w:val="24"/>
      <w:szCs w:val="24"/>
    </w:rPr>
  </w:style>
  <w:style w:type="paragraph" w:styleId="1006">
    <w:name w:val="Обычный без отступа"/>
    <w:basedOn w:val="922"/>
    <w:next w:val="922"/>
    <w:link w:val="922"/>
    <w:pPr>
      <w:jc w:val="both"/>
    </w:pPr>
    <w:rPr>
      <w:sz w:val="24"/>
    </w:rPr>
  </w:style>
  <w:style w:type="paragraph" w:styleId="1007">
    <w:name w:val="Основной текст 2"/>
    <w:basedOn w:val="922"/>
    <w:next w:val="1007"/>
    <w:link w:val="1008"/>
    <w:pPr>
      <w:spacing w:after="120" w:line="480" w:lineRule="auto"/>
    </w:pPr>
  </w:style>
  <w:style w:type="character" w:styleId="1008">
    <w:name w:val="Основной текст 2 Знак"/>
    <w:basedOn w:val="930"/>
    <w:next w:val="1008"/>
    <w:link w:val="1007"/>
  </w:style>
  <w:style w:type="paragraph" w:styleId="1009">
    <w:name w:val="Основной текст с отступом 2"/>
    <w:basedOn w:val="922"/>
    <w:next w:val="1009"/>
    <w:link w:val="1010"/>
    <w:pPr>
      <w:ind w:left="283"/>
      <w:spacing w:after="120" w:line="480" w:lineRule="auto"/>
    </w:pPr>
  </w:style>
  <w:style w:type="character" w:styleId="1010">
    <w:name w:val="Основной текст с отступом 2 Знак"/>
    <w:basedOn w:val="930"/>
    <w:next w:val="1010"/>
    <w:link w:val="1009"/>
  </w:style>
  <w:style w:type="paragraph" w:styleId="1011">
    <w:name w:val="Standard"/>
    <w:next w:val="1011"/>
    <w:link w:val="922"/>
    <w:pPr>
      <w:widowControl w:val="off"/>
    </w:pPr>
    <w:rPr>
      <w:rFonts w:ascii="Arial" w:hAnsi="Arial" w:eastAsia="Lucida Sans Unicode" w:cs="Tahoma"/>
      <w:sz w:val="24"/>
      <w:szCs w:val="24"/>
      <w:lang w:val="ru-RU" w:eastAsia="ru-RU" w:bidi="ar-SA"/>
    </w:rPr>
  </w:style>
  <w:style w:type="paragraph" w:styleId="1012">
    <w:name w:val="Style1"/>
    <w:basedOn w:val="922"/>
    <w:next w:val="1012"/>
    <w:link w:val="922"/>
    <w:uiPriority w:val="99"/>
    <w:pPr>
      <w:ind w:firstLine="590"/>
      <w:spacing w:line="274" w:lineRule="exact"/>
      <w:widowControl w:val="off"/>
    </w:pPr>
    <w:rPr>
      <w:sz w:val="24"/>
      <w:szCs w:val="24"/>
    </w:rPr>
  </w:style>
  <w:style w:type="paragraph" w:styleId="1013">
    <w:name w:val="Style2"/>
    <w:basedOn w:val="922"/>
    <w:next w:val="1013"/>
    <w:link w:val="922"/>
    <w:pPr>
      <w:jc w:val="right"/>
      <w:widowControl w:val="off"/>
    </w:pPr>
    <w:rPr>
      <w:sz w:val="24"/>
      <w:szCs w:val="24"/>
    </w:rPr>
  </w:style>
  <w:style w:type="paragraph" w:styleId="1014">
    <w:name w:val="Style3"/>
    <w:basedOn w:val="922"/>
    <w:next w:val="1014"/>
    <w:link w:val="922"/>
    <w:pPr>
      <w:jc w:val="center"/>
      <w:widowControl w:val="off"/>
    </w:pPr>
    <w:rPr>
      <w:sz w:val="24"/>
      <w:szCs w:val="24"/>
    </w:rPr>
  </w:style>
  <w:style w:type="paragraph" w:styleId="1015">
    <w:name w:val="Style4"/>
    <w:basedOn w:val="922"/>
    <w:next w:val="1015"/>
    <w:link w:val="922"/>
    <w:pPr>
      <w:widowControl w:val="off"/>
    </w:pPr>
    <w:rPr>
      <w:sz w:val="24"/>
      <w:szCs w:val="24"/>
    </w:rPr>
  </w:style>
  <w:style w:type="paragraph" w:styleId="1016">
    <w:name w:val="Style5"/>
    <w:basedOn w:val="922"/>
    <w:next w:val="1016"/>
    <w:link w:val="922"/>
    <w:pPr>
      <w:spacing w:line="274" w:lineRule="exact"/>
      <w:widowControl w:val="off"/>
    </w:pPr>
    <w:rPr>
      <w:sz w:val="24"/>
      <w:szCs w:val="24"/>
    </w:rPr>
  </w:style>
  <w:style w:type="paragraph" w:styleId="1017">
    <w:name w:val="Style6"/>
    <w:basedOn w:val="922"/>
    <w:next w:val="1017"/>
    <w:link w:val="922"/>
    <w:pPr>
      <w:jc w:val="center"/>
      <w:spacing w:line="275" w:lineRule="exact"/>
      <w:widowControl w:val="off"/>
    </w:pPr>
    <w:rPr>
      <w:sz w:val="24"/>
      <w:szCs w:val="24"/>
    </w:rPr>
  </w:style>
  <w:style w:type="character" w:styleId="1018">
    <w:name w:val="Font Style14"/>
    <w:next w:val="1018"/>
    <w:link w:val="922"/>
    <w:rPr>
      <w:rFonts w:ascii="Times New Roman" w:hAnsi="Times New Roman" w:cs="Times New Roman"/>
      <w:b/>
      <w:bCs/>
      <w:sz w:val="22"/>
      <w:szCs w:val="22"/>
    </w:rPr>
  </w:style>
  <w:style w:type="character" w:styleId="1019">
    <w:name w:val="Font Style15"/>
    <w:next w:val="1019"/>
    <w:link w:val="922"/>
    <w:rPr>
      <w:rFonts w:ascii="Times New Roman" w:hAnsi="Times New Roman" w:cs="Times New Roman"/>
      <w:sz w:val="22"/>
      <w:szCs w:val="22"/>
    </w:rPr>
  </w:style>
  <w:style w:type="paragraph" w:styleId="1020">
    <w:name w:val="ConsPlusNonformat"/>
    <w:next w:val="1020"/>
    <w:link w:val="92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21">
    <w:name w:val="Heading"/>
    <w:next w:val="1021"/>
    <w:link w:val="922"/>
    <w:rPr>
      <w:rFonts w:ascii="Arial" w:hAnsi="Arial"/>
      <w:b/>
      <w:sz w:val="22"/>
      <w:lang w:val="ru-RU" w:eastAsia="ru-RU" w:bidi="ar-SA"/>
    </w:rPr>
  </w:style>
  <w:style w:type="paragraph" w:styleId="1022">
    <w:name w:val="ConsNonformat"/>
    <w:next w:val="1022"/>
    <w:link w:val="922"/>
    <w:pPr>
      <w:widowControl w:val="off"/>
    </w:pPr>
    <w:rPr>
      <w:rFonts w:ascii="Courier New" w:hAnsi="Courier New"/>
      <w:lang w:val="ru-RU" w:eastAsia="ru-RU" w:bidi="ar-SA"/>
    </w:rPr>
  </w:style>
  <w:style w:type="character" w:styleId="1023">
    <w:name w:val="Основной текст (3)_"/>
    <w:next w:val="1023"/>
    <w:link w:val="1024"/>
    <w:rPr>
      <w:b/>
      <w:bCs/>
      <w:sz w:val="28"/>
      <w:szCs w:val="28"/>
      <w:shd w:val="clear" w:color="auto" w:fill="ffffff"/>
    </w:rPr>
  </w:style>
  <w:style w:type="paragraph" w:styleId="1024">
    <w:name w:val="Основной текст (3)"/>
    <w:basedOn w:val="922"/>
    <w:next w:val="1024"/>
    <w:link w:val="1023"/>
    <w:pPr>
      <w:jc w:val="center"/>
      <w:spacing w:before="360" w:after="360" w:line="240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1025">
    <w:name w:val="Без интервала"/>
    <w:basedOn w:val="922"/>
    <w:next w:val="1025"/>
    <w:link w:val="1027"/>
    <w:uiPriority w:val="1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1026">
    <w:name w:val="Нормальный"/>
    <w:next w:val="1026"/>
    <w:link w:val="922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1027">
    <w:name w:val="Без интервала Знак"/>
    <w:next w:val="1027"/>
    <w:link w:val="1025"/>
    <w:uiPriority w:val="1"/>
    <w:rPr>
      <w:sz w:val="24"/>
      <w:szCs w:val="24"/>
    </w:rPr>
  </w:style>
  <w:style w:type="character" w:styleId="1028">
    <w:name w:val="ConsPlusNormal Знак"/>
    <w:next w:val="1028"/>
    <w:link w:val="947"/>
    <w:rPr>
      <w:rFonts w:ascii="Arial" w:hAnsi="Arial" w:cs="Arial"/>
      <w:lang w:val="ru-RU" w:eastAsia="ru-RU" w:bidi="ar-SA"/>
    </w:rPr>
  </w:style>
  <w:style w:type="character" w:styleId="1029">
    <w:name w:val="Основной текст_"/>
    <w:next w:val="1029"/>
    <w:link w:val="1031"/>
    <w:rPr>
      <w:sz w:val="27"/>
      <w:szCs w:val="27"/>
      <w:shd w:val="clear" w:color="auto" w:fill="ffffff"/>
    </w:rPr>
  </w:style>
  <w:style w:type="character" w:styleId="1030">
    <w:name w:val="Заголовок №3_"/>
    <w:next w:val="1030"/>
    <w:link w:val="1032"/>
    <w:rPr>
      <w:sz w:val="27"/>
      <w:szCs w:val="27"/>
      <w:shd w:val="clear" w:color="auto" w:fill="ffffff"/>
    </w:rPr>
  </w:style>
  <w:style w:type="paragraph" w:styleId="1031">
    <w:name w:val="Основной текст1"/>
    <w:basedOn w:val="922"/>
    <w:next w:val="1031"/>
    <w:link w:val="1029"/>
    <w:pPr>
      <w:spacing w:before="24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1032">
    <w:name w:val="Заголовок №3"/>
    <w:basedOn w:val="922"/>
    <w:next w:val="1032"/>
    <w:link w:val="1030"/>
    <w:pPr>
      <w:jc w:val="center"/>
      <w:spacing w:before="240" w:after="600" w:line="317" w:lineRule="exact"/>
      <w:shd w:val="clear" w:color="auto" w:fill="ffffff"/>
      <w:outlineLvl w:val="2"/>
    </w:pPr>
    <w:rPr>
      <w:sz w:val="27"/>
      <w:szCs w:val="27"/>
      <w:lang w:val="en-US" w:eastAsia="en-US"/>
    </w:rPr>
  </w:style>
  <w:style w:type="paragraph" w:styleId="1033">
    <w:name w:val="Список"/>
    <w:basedOn w:val="922"/>
    <w:next w:val="1033"/>
    <w:link w:val="922"/>
    <w:unhideWhenUsed/>
    <w:pPr>
      <w:ind w:left="283" w:hanging="283"/>
    </w:pPr>
  </w:style>
  <w:style w:type="paragraph" w:styleId="1034">
    <w:name w:val=".FORMATTEXT"/>
    <w:next w:val="1034"/>
    <w:link w:val="92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35">
    <w:name w:val="Заголовок 8 Знак"/>
    <w:next w:val="1035"/>
    <w:link w:val="929"/>
    <w:rPr>
      <w:sz w:val="28"/>
    </w:rPr>
  </w:style>
  <w:style w:type="character" w:styleId="1036">
    <w:name w:val="Основной текст 3 Знак"/>
    <w:next w:val="1036"/>
    <w:link w:val="1037"/>
    <w:rPr>
      <w:sz w:val="16"/>
      <w:szCs w:val="16"/>
    </w:rPr>
  </w:style>
  <w:style w:type="paragraph" w:styleId="1037">
    <w:name w:val="Основной текст 3"/>
    <w:basedOn w:val="922"/>
    <w:next w:val="1037"/>
    <w:link w:val="1036"/>
    <w:pPr>
      <w:spacing w:after="120"/>
    </w:pPr>
    <w:rPr>
      <w:sz w:val="16"/>
      <w:szCs w:val="16"/>
      <w:lang w:val="en-US" w:eastAsia="en-US"/>
    </w:rPr>
  </w:style>
  <w:style w:type="character" w:styleId="1038">
    <w:name w:val="Основной текст 3 Знак1"/>
    <w:next w:val="1038"/>
    <w:link w:val="922"/>
    <w:rPr>
      <w:sz w:val="16"/>
      <w:szCs w:val="16"/>
    </w:rPr>
  </w:style>
  <w:style w:type="character" w:styleId="1039">
    <w:name w:val="Название Знак"/>
    <w:next w:val="1039"/>
    <w:link w:val="1040"/>
    <w:rPr>
      <w:b/>
      <w:bCs/>
      <w:sz w:val="28"/>
      <w:szCs w:val="24"/>
    </w:rPr>
  </w:style>
  <w:style w:type="paragraph" w:styleId="1040">
    <w:name w:val="Название"/>
    <w:basedOn w:val="922"/>
    <w:next w:val="1040"/>
    <w:link w:val="1039"/>
    <w:qFormat/>
    <w:pPr>
      <w:jc w:val="center"/>
    </w:pPr>
    <w:rPr>
      <w:b/>
      <w:bCs/>
      <w:sz w:val="28"/>
      <w:szCs w:val="24"/>
      <w:lang w:val="en-US" w:eastAsia="en-US"/>
    </w:rPr>
  </w:style>
  <w:style w:type="character" w:styleId="1041">
    <w:name w:val="Название Знак1"/>
    <w:next w:val="1041"/>
    <w:link w:val="922"/>
    <w:rPr>
      <w:rFonts w:ascii="Cambria" w:hAnsi="Cambria" w:eastAsia="Times New Roman" w:cs="Times New Roman"/>
      <w:b/>
      <w:bCs/>
      <w:sz w:val="32"/>
      <w:szCs w:val="32"/>
    </w:rPr>
  </w:style>
  <w:style w:type="character" w:styleId="1042">
    <w:name w:val="Подзаголовок Знак"/>
    <w:next w:val="1042"/>
    <w:link w:val="1043"/>
    <w:rPr>
      <w:sz w:val="24"/>
    </w:rPr>
  </w:style>
  <w:style w:type="paragraph" w:styleId="1043">
    <w:name w:val="Подзаголовок"/>
    <w:basedOn w:val="922"/>
    <w:next w:val="1043"/>
    <w:link w:val="1042"/>
    <w:qFormat/>
    <w:pPr>
      <w:jc w:val="both"/>
    </w:pPr>
    <w:rPr>
      <w:sz w:val="24"/>
      <w:lang w:val="en-US" w:eastAsia="en-US"/>
    </w:rPr>
  </w:style>
  <w:style w:type="character" w:styleId="1044">
    <w:name w:val="Подзаголовок Знак1"/>
    <w:next w:val="1044"/>
    <w:link w:val="922"/>
    <w:rPr>
      <w:rFonts w:ascii="Cambria" w:hAnsi="Cambria" w:eastAsia="Times New Roman" w:cs="Times New Roman"/>
      <w:sz w:val="24"/>
      <w:szCs w:val="24"/>
    </w:rPr>
  </w:style>
  <w:style w:type="paragraph" w:styleId="1045">
    <w:name w:val="Заголовок"/>
    <w:next w:val="1045"/>
    <w:link w:val="922"/>
    <w:uiPriority w:val="99"/>
    <w:pPr>
      <w:widowControl w:val="off"/>
    </w:pPr>
    <w:rPr>
      <w:b/>
      <w:bCs/>
      <w:color w:val="000000"/>
      <w:sz w:val="24"/>
      <w:szCs w:val="24"/>
      <w:lang w:val="ru-RU" w:eastAsia="ru-RU" w:bidi="ar-SA"/>
    </w:rPr>
  </w:style>
  <w:style w:type="character" w:styleId="1046">
    <w:name w:val="Основной текст (2)_"/>
    <w:next w:val="1046"/>
    <w:link w:val="1047"/>
    <w:rPr>
      <w:sz w:val="22"/>
      <w:szCs w:val="22"/>
      <w:shd w:val="clear" w:color="auto" w:fill="ffffff"/>
    </w:rPr>
  </w:style>
  <w:style w:type="paragraph" w:styleId="1047">
    <w:name w:val="Основной текст (2)"/>
    <w:basedOn w:val="922"/>
    <w:next w:val="1047"/>
    <w:link w:val="1046"/>
    <w:pPr>
      <w:jc w:val="both"/>
      <w:spacing w:before="180" w:line="39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1048">
    <w:name w:val="blk"/>
    <w:basedOn w:val="930"/>
    <w:next w:val="1048"/>
    <w:link w:val="922"/>
  </w:style>
  <w:style w:type="character" w:styleId="1049">
    <w:name w:val="Hyperlink"/>
    <w:basedOn w:val="930"/>
    <w:next w:val="1049"/>
    <w:link w:val="922"/>
  </w:style>
  <w:style w:type="paragraph" w:styleId="1050">
    <w:name w:val="Список 3"/>
    <w:basedOn w:val="922"/>
    <w:next w:val="1050"/>
    <w:link w:val="922"/>
    <w:pPr>
      <w:contextualSpacing/>
      <w:ind w:left="849" w:hanging="283"/>
    </w:pPr>
  </w:style>
  <w:style w:type="paragraph" w:styleId="1051">
    <w:name w:val="Default"/>
    <w:next w:val="1051"/>
    <w:link w:val="922"/>
    <w:rPr>
      <w:color w:val="000000"/>
      <w:sz w:val="24"/>
      <w:szCs w:val="24"/>
      <w:lang w:val="ru-RU" w:eastAsia="ru-RU" w:bidi="ar-SA"/>
    </w:rPr>
  </w:style>
  <w:style w:type="paragraph" w:styleId="1052">
    <w:name w:val="ConsPlusCell"/>
    <w:next w:val="1052"/>
    <w:link w:val="922"/>
    <w:uiPriority w:val="99"/>
    <w:rPr>
      <w:rFonts w:cs="Liberation Serif"/>
      <w:color w:val="000000"/>
      <w:sz w:val="24"/>
      <w:szCs w:val="24"/>
      <w:lang w:val="ru-RU" w:eastAsia="ru-RU" w:bidi="hi-IN"/>
    </w:rPr>
  </w:style>
  <w:style w:type="paragraph" w:styleId="1053">
    <w:name w:val="a1"/>
    <w:basedOn w:val="922"/>
    <w:next w:val="1053"/>
    <w:link w:val="922"/>
    <w:uiPriority w:val="99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styleId="1054">
    <w:name w:val="ConsPlusDocList"/>
    <w:next w:val="922"/>
    <w:link w:val="922"/>
    <w:pPr>
      <w:widowControl w:val="off"/>
    </w:pPr>
    <w:rPr>
      <w:rFonts w:ascii="Arial" w:hAnsi="Arial" w:eastAsia="Calibri" w:cs="Arial"/>
      <w:lang w:val="ru-RU" w:eastAsia="en-US" w:bidi="ar-SA"/>
    </w:rPr>
  </w:style>
  <w:style w:type="character" w:styleId="1055">
    <w:name w:val="Знак"/>
    <w:basedOn w:val="930"/>
    <w:next w:val="1055"/>
    <w:link w:val="922"/>
    <w:rPr>
      <w:rFonts w:cs="Times New Roman"/>
      <w:sz w:val="16"/>
      <w:szCs w:val="16"/>
      <w:lang w:val="ru-RU"/>
    </w:rPr>
  </w:style>
  <w:style w:type="character" w:styleId="1056">
    <w:name w:val="Стандартный HTML Знак1"/>
    <w:next w:val="1056"/>
    <w:link w:val="922"/>
    <w:rPr>
      <w:rFonts w:ascii="Courier New" w:hAnsi="Courier New" w:cs="Calibri"/>
      <w:lang w:eastAsia="ar-SA"/>
    </w:rPr>
  </w:style>
  <w:style w:type="character" w:styleId="1057">
    <w:name w:val="Основной текст (4)_"/>
    <w:next w:val="1057"/>
    <w:link w:val="1058"/>
    <w:rPr>
      <w:b/>
      <w:bCs/>
      <w:shd w:val="clear" w:color="auto" w:fill="ffffff"/>
    </w:rPr>
  </w:style>
  <w:style w:type="paragraph" w:styleId="1058">
    <w:name w:val="Основной текст (4)"/>
    <w:basedOn w:val="922"/>
    <w:next w:val="1058"/>
    <w:link w:val="1057"/>
    <w:pPr>
      <w:jc w:val="center"/>
      <w:spacing w:before="600" w:after="480" w:line="278" w:lineRule="exact"/>
      <w:shd w:val="clear" w:color="auto" w:fill="ffffff"/>
      <w:widowControl w:val="off"/>
    </w:pPr>
    <w:rPr>
      <w:b/>
      <w:bCs/>
      <w:lang w:val="en-US" w:eastAsia="en-US"/>
    </w:rPr>
  </w:style>
  <w:style w:type="paragraph" w:styleId="1059">
    <w:name w:val="Style10"/>
    <w:basedOn w:val="922"/>
    <w:next w:val="1059"/>
    <w:link w:val="922"/>
    <w:uiPriority w:val="99"/>
    <w:pPr>
      <w:jc w:val="both"/>
      <w:widowControl w:val="off"/>
    </w:pPr>
    <w:rPr>
      <w:sz w:val="24"/>
      <w:szCs w:val="24"/>
    </w:rPr>
  </w:style>
  <w:style w:type="paragraph" w:styleId="1060">
    <w:name w:val="Style12"/>
    <w:basedOn w:val="922"/>
    <w:next w:val="1060"/>
    <w:link w:val="922"/>
    <w:uiPriority w:val="99"/>
    <w:pPr>
      <w:ind w:firstLine="158"/>
      <w:spacing w:line="274" w:lineRule="exact"/>
      <w:widowControl w:val="off"/>
    </w:pPr>
    <w:rPr>
      <w:sz w:val="24"/>
      <w:szCs w:val="24"/>
    </w:rPr>
  </w:style>
  <w:style w:type="character" w:styleId="1061">
    <w:name w:val="Font Style27"/>
    <w:next w:val="1061"/>
    <w:link w:val="922"/>
    <w:uiPriority w:val="99"/>
    <w:rPr>
      <w:rFonts w:ascii="Times New Roman" w:hAnsi="Times New Roman" w:cs="Times New Roman"/>
      <w:sz w:val="24"/>
      <w:szCs w:val="24"/>
    </w:rPr>
  </w:style>
  <w:style w:type="paragraph" w:styleId="1062">
    <w:name w:val="Основной текст с отступом 3"/>
    <w:basedOn w:val="922"/>
    <w:next w:val="1062"/>
    <w:link w:val="1063"/>
    <w:pPr>
      <w:ind w:left="283"/>
      <w:spacing w:after="120"/>
    </w:pPr>
    <w:rPr>
      <w:sz w:val="16"/>
      <w:szCs w:val="16"/>
    </w:rPr>
  </w:style>
  <w:style w:type="character" w:styleId="1063">
    <w:name w:val="Основной текст с отступом 3 Знак"/>
    <w:basedOn w:val="930"/>
    <w:next w:val="1063"/>
    <w:link w:val="1062"/>
    <w:rPr>
      <w:sz w:val="16"/>
      <w:szCs w:val="16"/>
    </w:rPr>
  </w:style>
  <w:style w:type="character" w:styleId="1064" w:default="1">
    <w:name w:val="Default Paragraph Font"/>
    <w:uiPriority w:val="1"/>
    <w:semiHidden/>
    <w:unhideWhenUsed/>
  </w:style>
  <w:style w:type="numbering" w:styleId="1065" w:default="1">
    <w:name w:val="No List"/>
    <w:uiPriority w:val="99"/>
    <w:semiHidden/>
    <w:unhideWhenUsed/>
  </w:style>
  <w:style w:type="table" w:styleId="10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13</cp:revision>
  <dcterms:created xsi:type="dcterms:W3CDTF">2022-09-26T07:40:00Z</dcterms:created>
  <dcterms:modified xsi:type="dcterms:W3CDTF">2026-04-07T05:43:25Z</dcterms:modified>
  <cp:version>786432</cp:version>
</cp:coreProperties>
</file>